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9837" w14:textId="77777777" w:rsidR="000C6672" w:rsidRDefault="000C6672">
      <w:pPr>
        <w:pStyle w:val="BodyText"/>
        <w:rPr>
          <w:rFonts w:ascii="Times New Roman"/>
          <w:sz w:val="37"/>
        </w:rPr>
      </w:pPr>
    </w:p>
    <w:p w14:paraId="10A89838" w14:textId="77777777" w:rsidR="000C6672" w:rsidRDefault="000C6672">
      <w:pPr>
        <w:pStyle w:val="BodyText"/>
        <w:spacing w:before="137"/>
        <w:rPr>
          <w:rFonts w:ascii="Times New Roman"/>
          <w:sz w:val="37"/>
        </w:rPr>
      </w:pPr>
    </w:p>
    <w:p w14:paraId="10A89839" w14:textId="14F4A7A9" w:rsidR="000C6672" w:rsidRPr="00A96121" w:rsidRDefault="00000000" w:rsidP="00A96121">
      <w:pPr>
        <w:ind w:left="360"/>
        <w:jc w:val="right"/>
        <w:rPr>
          <w:b/>
          <w:sz w:val="40"/>
          <w:szCs w:val="40"/>
        </w:rPr>
      </w:pPr>
      <w:r w:rsidRPr="00A96121">
        <w:rPr>
          <w:b/>
          <w:color w:val="374444"/>
          <w:spacing w:val="-2"/>
          <w:sz w:val="40"/>
          <w:szCs w:val="40"/>
        </w:rPr>
        <w:t>:</w:t>
      </w:r>
      <w:r w:rsidR="00A96121" w:rsidRPr="00A96121">
        <w:rPr>
          <w:rFonts w:cs="Times New Roman"/>
          <w:sz w:val="40"/>
          <w:szCs w:val="40"/>
          <w:rtl/>
        </w:rPr>
        <w:t xml:space="preserve"> </w:t>
      </w:r>
      <w:r w:rsidR="00A96121" w:rsidRPr="00A96121">
        <w:rPr>
          <w:rFonts w:cs="Times New Roman"/>
          <w:b/>
          <w:color w:val="374444"/>
          <w:spacing w:val="-2"/>
          <w:sz w:val="40"/>
          <w:szCs w:val="40"/>
          <w:rtl/>
        </w:rPr>
        <w:t>صحيفة معلومات</w:t>
      </w:r>
    </w:p>
    <w:p w14:paraId="10A8983A" w14:textId="5E064E7C" w:rsidR="000C6672" w:rsidRPr="00A96121" w:rsidRDefault="00A96121" w:rsidP="00A96121">
      <w:pPr>
        <w:bidi/>
        <w:spacing w:before="27" w:line="254" w:lineRule="auto"/>
        <w:ind w:left="360" w:right="1546"/>
        <w:rPr>
          <w:sz w:val="40"/>
          <w:szCs w:val="40"/>
        </w:rPr>
      </w:pPr>
      <w:r w:rsidRPr="00A96121">
        <w:rPr>
          <w:rFonts w:cs="Times New Roman"/>
          <w:color w:val="374444"/>
          <w:w w:val="105"/>
          <w:sz w:val="40"/>
          <w:szCs w:val="40"/>
          <w:rtl/>
        </w:rPr>
        <w:t>الم</w:t>
      </w:r>
      <w:r w:rsidR="00D449CC">
        <w:rPr>
          <w:rFonts w:cs="Times New Roman" w:hint="cs"/>
          <w:color w:val="374444"/>
          <w:w w:val="105"/>
          <w:sz w:val="40"/>
          <w:szCs w:val="40"/>
          <w:rtl/>
        </w:rPr>
        <w:t>ساهمة في الدفع</w:t>
      </w:r>
      <w:r w:rsidR="003366C9" w:rsidRPr="003366C9">
        <w:rPr>
          <w:rFonts w:cs="Times New Roman"/>
          <w:color w:val="374444"/>
          <w:w w:val="105"/>
          <w:sz w:val="40"/>
          <w:szCs w:val="40"/>
          <w:rtl/>
        </w:rPr>
        <w:t xml:space="preserve"> </w:t>
      </w:r>
      <w:r w:rsidR="00D17224">
        <w:rPr>
          <w:rFonts w:cs="Times New Roman" w:hint="cs"/>
          <w:color w:val="374444"/>
          <w:w w:val="105"/>
          <w:sz w:val="40"/>
          <w:szCs w:val="40"/>
          <w:rtl/>
          <w:lang w:bidi="ar-AE"/>
        </w:rPr>
        <w:t>في</w:t>
      </w:r>
      <w:r w:rsidR="003366C9" w:rsidRPr="003366C9">
        <w:rPr>
          <w:rFonts w:cs="Times New Roman"/>
          <w:color w:val="374444"/>
          <w:w w:val="105"/>
          <w:sz w:val="40"/>
          <w:szCs w:val="40"/>
          <w:rtl/>
        </w:rPr>
        <w:t xml:space="preserve"> برنامج الرعاية الصحية الفيدرالي المؤقت</w:t>
      </w:r>
      <w:r w:rsidRPr="003366C9">
        <w:rPr>
          <w:rFonts w:cs="Times New Roman"/>
          <w:color w:val="EE0000"/>
          <w:w w:val="105"/>
          <w:sz w:val="40"/>
          <w:szCs w:val="40"/>
          <w:rtl/>
        </w:rPr>
        <w:t xml:space="preserve"> </w:t>
      </w:r>
      <w:r w:rsidR="00D449CC">
        <w:rPr>
          <w:rFonts w:cs="Times New Roman" w:hint="cs"/>
          <w:color w:val="374444"/>
          <w:w w:val="105"/>
          <w:sz w:val="40"/>
          <w:szCs w:val="40"/>
          <w:rtl/>
        </w:rPr>
        <w:t>مقابل</w:t>
      </w:r>
      <w:r w:rsidRPr="00A96121">
        <w:rPr>
          <w:rFonts w:cs="Times New Roman"/>
          <w:color w:val="374444"/>
          <w:w w:val="105"/>
          <w:sz w:val="40"/>
          <w:szCs w:val="40"/>
          <w:rtl/>
        </w:rPr>
        <w:t xml:space="preserve"> المزايا الصحية التكميلية</w:t>
      </w:r>
    </w:p>
    <w:p w14:paraId="6FC3430F" w14:textId="30F0795B" w:rsidR="00EC28F9" w:rsidRPr="00EC28F9" w:rsidRDefault="00A96121" w:rsidP="00EC28F9">
      <w:pPr>
        <w:bidi/>
        <w:spacing w:before="384" w:line="271" w:lineRule="auto"/>
        <w:ind w:left="362" w:right="13"/>
        <w:rPr>
          <w:w w:val="105"/>
          <w:sz w:val="20"/>
          <w:szCs w:val="20"/>
        </w:rPr>
      </w:pPr>
      <w:r w:rsidRPr="00A96121">
        <w:rPr>
          <w:rFonts w:cs="Times New Roman"/>
          <w:w w:val="105"/>
          <w:sz w:val="36"/>
          <w:szCs w:val="36"/>
          <w:rtl/>
        </w:rPr>
        <w:t xml:space="preserve">اعتبارًا من </w:t>
      </w:r>
      <w:r w:rsidRPr="00A96121">
        <w:rPr>
          <w:rFonts w:cs="Times New Roman"/>
          <w:b/>
          <w:bCs/>
          <w:w w:val="105"/>
          <w:sz w:val="36"/>
          <w:szCs w:val="36"/>
          <w:rtl/>
        </w:rPr>
        <w:t>1 مايو 2026</w:t>
      </w:r>
      <w:r w:rsidRPr="00A96121">
        <w:rPr>
          <w:rFonts w:cs="Times New Roman"/>
          <w:w w:val="105"/>
          <w:sz w:val="36"/>
          <w:szCs w:val="36"/>
          <w:rtl/>
        </w:rPr>
        <w:t>، سيبدأ البرنامج الصحي الفيدرالي المؤقت</w:t>
      </w:r>
      <w:r w:rsidRPr="00A96121">
        <w:rPr>
          <w:w w:val="105"/>
          <w:sz w:val="36"/>
          <w:szCs w:val="36"/>
        </w:rPr>
        <w:t xml:space="preserve"> (IFHP) </w:t>
      </w:r>
      <w:r w:rsidRPr="00A96121">
        <w:rPr>
          <w:rFonts w:cs="Times New Roman"/>
          <w:w w:val="105"/>
          <w:sz w:val="36"/>
          <w:szCs w:val="36"/>
          <w:rtl/>
        </w:rPr>
        <w:t>في تطبيق نظام الدفع المشترك للحصول على المزايا الصحية التكميلية</w:t>
      </w:r>
      <w:r w:rsidRPr="00A96121">
        <w:rPr>
          <w:w w:val="105"/>
          <w:sz w:val="36"/>
          <w:szCs w:val="36"/>
        </w:rPr>
        <w:t>.</w:t>
      </w:r>
    </w:p>
    <w:p w14:paraId="7B80A08B" w14:textId="77777777" w:rsidR="003366C9" w:rsidRDefault="00EC28F9" w:rsidP="00EC28F9">
      <w:pPr>
        <w:pStyle w:val="BodyText"/>
        <w:tabs>
          <w:tab w:val="left" w:pos="8534"/>
        </w:tabs>
        <w:bidi/>
        <w:rPr>
          <w:rFonts w:cstheme="minorBidi"/>
          <w:spacing w:val="-2"/>
          <w:sz w:val="24"/>
          <w:szCs w:val="24"/>
          <w:rtl/>
          <w:lang w:bidi="ar-AE"/>
        </w:rPr>
      </w:pPr>
      <w:r>
        <w:rPr>
          <w:rFonts w:cstheme="minorBidi"/>
          <w:spacing w:val="-2"/>
          <w:sz w:val="24"/>
          <w:szCs w:val="24"/>
          <w:lang w:bidi="ar-AE"/>
        </w:rPr>
        <w:t xml:space="preserve"> </w:t>
      </w:r>
      <w:r>
        <w:rPr>
          <w:rFonts w:cstheme="minorBidi" w:hint="cs"/>
          <w:spacing w:val="-2"/>
          <w:sz w:val="24"/>
          <w:szCs w:val="24"/>
          <w:rtl/>
          <w:lang w:bidi="ar-AE"/>
        </w:rPr>
        <w:t xml:space="preserve">                                                                                    </w:t>
      </w:r>
    </w:p>
    <w:p w14:paraId="10A8983E" w14:textId="78A95D47" w:rsidR="000C6672" w:rsidRPr="00A96121" w:rsidRDefault="003366C9" w:rsidP="003366C9">
      <w:pPr>
        <w:pStyle w:val="BodyText"/>
        <w:tabs>
          <w:tab w:val="left" w:pos="8534"/>
        </w:tabs>
        <w:bidi/>
      </w:pPr>
      <w:r>
        <w:rPr>
          <w:rFonts w:cstheme="minorBidi" w:hint="cs"/>
          <w:spacing w:val="-2"/>
          <w:sz w:val="24"/>
          <w:szCs w:val="24"/>
          <w:rtl/>
          <w:lang w:bidi="ar-AE"/>
        </w:rPr>
        <w:t xml:space="preserve">                                                                                   </w:t>
      </w:r>
      <w:r w:rsidR="00EC28F9">
        <w:rPr>
          <w:rFonts w:cstheme="minorBidi" w:hint="cs"/>
          <w:spacing w:val="-2"/>
          <w:sz w:val="24"/>
          <w:szCs w:val="24"/>
          <w:rtl/>
          <w:lang w:bidi="ar-AE"/>
        </w:rPr>
        <w:t xml:space="preserve">لمزيد </w:t>
      </w:r>
      <w:r w:rsidR="00A96121" w:rsidRPr="00A96121">
        <w:rPr>
          <w:rFonts w:cstheme="minorBidi" w:hint="cs"/>
          <w:spacing w:val="-2"/>
          <w:sz w:val="24"/>
          <w:szCs w:val="24"/>
          <w:rtl/>
          <w:lang w:bidi="ar-AE"/>
        </w:rPr>
        <w:t>من المعلومات، يرجى زيارة</w:t>
      </w:r>
      <w:r w:rsidR="00A96121">
        <w:rPr>
          <w:rFonts w:cstheme="minorBidi" w:hint="cs"/>
          <w:spacing w:val="-2"/>
          <w:rtl/>
          <w:lang w:bidi="ar-AE"/>
        </w:rPr>
        <w:t>:</w:t>
      </w:r>
    </w:p>
    <w:p w14:paraId="10A8983F" w14:textId="77777777" w:rsidR="000C6672" w:rsidRDefault="00000000">
      <w:pPr>
        <w:pStyle w:val="BodyText"/>
        <w:spacing w:before="30"/>
        <w:ind w:left="1943"/>
      </w:pPr>
      <w:r>
        <w:rPr>
          <w:b/>
          <w:spacing w:val="-4"/>
        </w:rPr>
        <w:t>Canada.ca/</w:t>
      </w:r>
      <w:proofErr w:type="spellStart"/>
      <w:r>
        <w:rPr>
          <w:b/>
          <w:spacing w:val="-4"/>
        </w:rPr>
        <w:t>ifhp</w:t>
      </w:r>
      <w:proofErr w:type="spellEnd"/>
      <w:r>
        <w:rPr>
          <w:b/>
          <w:spacing w:val="-4"/>
        </w:rPr>
        <w:t>-</w:t>
      </w:r>
      <w:r>
        <w:rPr>
          <w:b/>
          <w:spacing w:val="-2"/>
        </w:rPr>
        <w:t>copayments</w:t>
      </w:r>
      <w:r>
        <w:rPr>
          <w:spacing w:val="-2"/>
        </w:rPr>
        <w:t>.</w:t>
      </w:r>
    </w:p>
    <w:p w14:paraId="10A89840" w14:textId="77777777" w:rsidR="000C6672" w:rsidRDefault="000C6672">
      <w:pPr>
        <w:pStyle w:val="BodyText"/>
        <w:rPr>
          <w:sz w:val="32"/>
        </w:rPr>
      </w:pPr>
    </w:p>
    <w:p w14:paraId="10A89841" w14:textId="77777777" w:rsidR="000C6672" w:rsidRDefault="000C6672">
      <w:pPr>
        <w:pStyle w:val="BodyText"/>
        <w:rPr>
          <w:sz w:val="32"/>
        </w:rPr>
      </w:pPr>
    </w:p>
    <w:p w14:paraId="10A89842" w14:textId="77777777" w:rsidR="000C6672" w:rsidRDefault="000C6672">
      <w:pPr>
        <w:pStyle w:val="BodyText"/>
        <w:rPr>
          <w:sz w:val="32"/>
        </w:rPr>
      </w:pPr>
    </w:p>
    <w:p w14:paraId="10A89844" w14:textId="77777777" w:rsidR="000C6672" w:rsidRDefault="000C6672">
      <w:pPr>
        <w:pStyle w:val="BodyText"/>
        <w:spacing w:before="96"/>
        <w:rPr>
          <w:sz w:val="32"/>
        </w:rPr>
      </w:pPr>
    </w:p>
    <w:p w14:paraId="10A89845" w14:textId="6CB146A3" w:rsidR="000C6672" w:rsidRPr="00A96121" w:rsidRDefault="00A96121" w:rsidP="00A96121">
      <w:pPr>
        <w:bidi/>
        <w:spacing w:before="1"/>
        <w:ind w:left="359"/>
        <w:jc w:val="both"/>
        <w:rPr>
          <w:bCs/>
          <w:sz w:val="32"/>
          <w:szCs w:val="32"/>
        </w:rPr>
      </w:pPr>
      <w:r w:rsidRPr="00A96121">
        <w:rPr>
          <w:rFonts w:cs="Times New Roman"/>
          <w:bCs/>
          <w:color w:val="464547"/>
          <w:spacing w:val="-2"/>
          <w:sz w:val="32"/>
          <w:szCs w:val="32"/>
          <w:rtl/>
        </w:rPr>
        <w:t xml:space="preserve">ما هي المساهمة في الدفع وكم تبلغ </w:t>
      </w:r>
      <w:r>
        <w:rPr>
          <w:rFonts w:cs="Times New Roman" w:hint="cs"/>
          <w:bCs/>
          <w:color w:val="464547"/>
          <w:spacing w:val="-2"/>
          <w:sz w:val="32"/>
          <w:szCs w:val="32"/>
          <w:rtl/>
        </w:rPr>
        <w:t>قيم</w:t>
      </w:r>
      <w:r w:rsidRPr="00A96121">
        <w:rPr>
          <w:rFonts w:cs="Times New Roman"/>
          <w:bCs/>
          <w:color w:val="464547"/>
          <w:spacing w:val="-2"/>
          <w:sz w:val="32"/>
          <w:szCs w:val="32"/>
          <w:rtl/>
        </w:rPr>
        <w:t>تها؟</w:t>
      </w:r>
    </w:p>
    <w:p w14:paraId="1EF32ED6" w14:textId="023EA398" w:rsidR="00A96121" w:rsidRPr="003366C9" w:rsidRDefault="00A96121" w:rsidP="00A96121">
      <w:pPr>
        <w:pStyle w:val="BodyText"/>
        <w:bidi/>
        <w:spacing w:before="200" w:line="278" w:lineRule="auto"/>
        <w:ind w:left="359" w:right="434"/>
        <w:jc w:val="both"/>
        <w:rPr>
          <w:rFonts w:cstheme="minorBidi"/>
          <w:sz w:val="24"/>
          <w:szCs w:val="24"/>
          <w:rtl/>
          <w:lang w:bidi="ar-AE"/>
        </w:rPr>
      </w:pPr>
      <w:r w:rsidRPr="003366C9">
        <w:rPr>
          <w:rFonts w:cs="Arial"/>
          <w:sz w:val="24"/>
          <w:szCs w:val="24"/>
          <w:rtl/>
          <w:lang w:bidi="ar-AE"/>
        </w:rPr>
        <w:t xml:space="preserve">المساهمة في الدفع هي </w:t>
      </w:r>
      <w:r w:rsidRPr="003366C9">
        <w:rPr>
          <w:rFonts w:cs="Arial"/>
          <w:b/>
          <w:bCs/>
          <w:sz w:val="24"/>
          <w:szCs w:val="24"/>
          <w:rtl/>
          <w:lang w:bidi="ar-AE"/>
        </w:rPr>
        <w:t xml:space="preserve">جزء من التكلفة التي </w:t>
      </w:r>
      <w:r w:rsidR="003366C9">
        <w:rPr>
          <w:rFonts w:cs="Arial" w:hint="cs"/>
          <w:b/>
          <w:bCs/>
          <w:sz w:val="24"/>
          <w:szCs w:val="24"/>
          <w:rtl/>
          <w:lang w:bidi="ar-AE"/>
        </w:rPr>
        <w:t>س</w:t>
      </w:r>
      <w:r w:rsidRPr="003366C9">
        <w:rPr>
          <w:rFonts w:cs="Arial"/>
          <w:b/>
          <w:bCs/>
          <w:sz w:val="24"/>
          <w:szCs w:val="24"/>
          <w:rtl/>
          <w:lang w:bidi="ar-AE"/>
        </w:rPr>
        <w:t>يدفعها المستفيدون</w:t>
      </w:r>
      <w:r w:rsidRPr="003366C9">
        <w:rPr>
          <w:rFonts w:cs="Arial"/>
          <w:sz w:val="24"/>
          <w:szCs w:val="24"/>
          <w:rtl/>
          <w:lang w:bidi="ar-AE"/>
        </w:rPr>
        <w:t xml:space="preserve"> مباشرةً لمقدم الرعاية الصحية المسجل لدى برنامج</w:t>
      </w:r>
      <w:r w:rsidR="003366C9">
        <w:rPr>
          <w:rFonts w:cs="Arial" w:hint="cs"/>
          <w:sz w:val="24"/>
          <w:szCs w:val="24"/>
          <w:rtl/>
          <w:lang w:bidi="ar-AE"/>
        </w:rPr>
        <w:t xml:space="preserve"> الصحة </w:t>
      </w:r>
      <w:r w:rsidR="003366C9" w:rsidRPr="003366C9">
        <w:rPr>
          <w:rFonts w:cs="Arial"/>
          <w:sz w:val="24"/>
          <w:szCs w:val="24"/>
          <w:rtl/>
          <w:lang w:bidi="ar-AE"/>
        </w:rPr>
        <w:t xml:space="preserve">الفيدرالي المؤقت </w:t>
      </w:r>
      <w:r w:rsidRPr="003366C9">
        <w:rPr>
          <w:rFonts w:cstheme="minorBidi"/>
          <w:sz w:val="24"/>
          <w:szCs w:val="24"/>
          <w:lang w:bidi="ar-AE"/>
        </w:rPr>
        <w:t>(IFHP)</w:t>
      </w:r>
      <w:r w:rsidR="003366C9">
        <w:rPr>
          <w:rFonts w:cstheme="minorBidi" w:hint="cs"/>
          <w:sz w:val="24"/>
          <w:szCs w:val="24"/>
          <w:rtl/>
          <w:lang w:bidi="ar-AE"/>
        </w:rPr>
        <w:t xml:space="preserve"> </w:t>
      </w:r>
      <w:r w:rsidRPr="003366C9">
        <w:rPr>
          <w:rFonts w:cs="Arial"/>
          <w:sz w:val="24"/>
          <w:szCs w:val="24"/>
          <w:rtl/>
          <w:lang w:bidi="ar-AE"/>
        </w:rPr>
        <w:t>عند تلقيهم خدمات ومنتجات تكميلية مؤهلة مشمولة في البرنامج</w:t>
      </w:r>
      <w:r w:rsidRPr="003366C9">
        <w:rPr>
          <w:rFonts w:cstheme="minorBidi"/>
          <w:sz w:val="24"/>
          <w:szCs w:val="24"/>
          <w:lang w:bidi="ar-AE"/>
        </w:rPr>
        <w:t>.</w:t>
      </w:r>
    </w:p>
    <w:p w14:paraId="3EF82A1D" w14:textId="75071B96" w:rsidR="00A96121" w:rsidRPr="003366C9" w:rsidRDefault="00A96121" w:rsidP="00A96121">
      <w:pPr>
        <w:pStyle w:val="ListParagraph"/>
        <w:tabs>
          <w:tab w:val="left" w:pos="628"/>
        </w:tabs>
        <w:bidi/>
        <w:spacing w:before="0"/>
        <w:ind w:left="628"/>
        <w:rPr>
          <w:rFonts w:cstheme="minorBidi"/>
          <w:sz w:val="24"/>
          <w:szCs w:val="24"/>
          <w:rtl/>
          <w:lang w:bidi="ar-AE"/>
        </w:rPr>
      </w:pPr>
      <w:r w:rsidRPr="003366C9">
        <w:rPr>
          <w:rFonts w:cs="Times New Roman"/>
          <w:sz w:val="24"/>
          <w:szCs w:val="24"/>
          <w:rtl/>
        </w:rPr>
        <w:t>ي</w:t>
      </w:r>
      <w:r w:rsidRPr="003366C9">
        <w:rPr>
          <w:rFonts w:cs="Times New Roman" w:hint="cs"/>
          <w:sz w:val="24"/>
          <w:szCs w:val="24"/>
          <w:rtl/>
        </w:rPr>
        <w:t xml:space="preserve">نبغي على </w:t>
      </w:r>
      <w:r w:rsidRPr="003366C9">
        <w:rPr>
          <w:rFonts w:cs="Times New Roman"/>
          <w:sz w:val="24"/>
          <w:szCs w:val="24"/>
          <w:rtl/>
        </w:rPr>
        <w:t>المستفيدين دفع ما يلي</w:t>
      </w:r>
      <w:r w:rsidRPr="003366C9">
        <w:rPr>
          <w:sz w:val="24"/>
          <w:szCs w:val="24"/>
        </w:rPr>
        <w:t>:</w:t>
      </w:r>
    </w:p>
    <w:p w14:paraId="7BB297C4" w14:textId="436618C0" w:rsidR="00A96121" w:rsidRPr="003366C9" w:rsidRDefault="00CF7EDD" w:rsidP="00CF7EDD">
      <w:pPr>
        <w:pStyle w:val="ListParagraph"/>
        <w:numPr>
          <w:ilvl w:val="0"/>
          <w:numId w:val="3"/>
        </w:numPr>
        <w:tabs>
          <w:tab w:val="left" w:pos="628"/>
        </w:tabs>
        <w:bidi/>
        <w:spacing w:before="0"/>
        <w:rPr>
          <w:sz w:val="24"/>
          <w:szCs w:val="24"/>
        </w:rPr>
      </w:pPr>
      <w:r w:rsidRPr="003366C9">
        <w:rPr>
          <w:rFonts w:ascii="Arial" w:hAnsi="Arial" w:cs="Times New Roman" w:hint="cs"/>
          <w:b/>
          <w:bCs/>
          <w:sz w:val="24"/>
          <w:szCs w:val="24"/>
          <w:rtl/>
        </w:rPr>
        <w:t xml:space="preserve">4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دولارات</w:t>
      </w:r>
      <w:r w:rsidR="00A96121" w:rsidRPr="003366C9">
        <w:rPr>
          <w:rFonts w:cs="Times New Roman"/>
          <w:b/>
          <w:bCs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لكل</w:t>
      </w:r>
      <w:r w:rsidR="00A96121" w:rsidRPr="003366C9">
        <w:rPr>
          <w:rFonts w:cs="Times New Roman"/>
          <w:b/>
          <w:bCs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دواء</w:t>
      </w:r>
      <w:r w:rsidR="00A96121" w:rsidRPr="003366C9">
        <w:rPr>
          <w:rFonts w:cs="Times New Roman"/>
          <w:b/>
          <w:bCs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موصوف</w:t>
      </w:r>
      <w:r w:rsidR="00A96121" w:rsidRPr="003366C9">
        <w:rPr>
          <w:rFonts w:cs="Times New Roman"/>
          <w:b/>
          <w:bCs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يتم</w:t>
      </w:r>
      <w:r w:rsidR="00A96121" w:rsidRPr="003366C9">
        <w:rPr>
          <w:rFonts w:cs="Times New Roman"/>
          <w:b/>
          <w:bCs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صرفه</w:t>
      </w:r>
      <w:r w:rsidR="00A96121" w:rsidRPr="003366C9">
        <w:rPr>
          <w:rFonts w:cs="Times New Roman"/>
          <w:b/>
          <w:bCs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أو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تجديده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بموجب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برنامج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التأمين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الصحي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الفردي،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و</w:t>
      </w:r>
    </w:p>
    <w:p w14:paraId="2FE10FB7" w14:textId="7DEFDDAA" w:rsidR="00CF7EDD" w:rsidRPr="003366C9" w:rsidRDefault="00CF7EDD" w:rsidP="00CF7EDD">
      <w:pPr>
        <w:pStyle w:val="ListParagraph"/>
        <w:numPr>
          <w:ilvl w:val="0"/>
          <w:numId w:val="3"/>
        </w:numPr>
        <w:tabs>
          <w:tab w:val="left" w:pos="628"/>
        </w:tabs>
        <w:bidi/>
        <w:spacing w:before="0"/>
        <w:rPr>
          <w:sz w:val="24"/>
          <w:szCs w:val="24"/>
          <w:rtl/>
        </w:rPr>
      </w:pPr>
      <w:r w:rsidRPr="003366C9">
        <w:rPr>
          <w:rFonts w:ascii="Arial" w:hAnsi="Arial" w:cs="Times New Roman"/>
          <w:b/>
          <w:bCs/>
          <w:sz w:val="24"/>
          <w:szCs w:val="24"/>
          <w:rtl/>
        </w:rPr>
        <w:t xml:space="preserve">30%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من</w:t>
      </w:r>
      <w:r w:rsidR="00A96121" w:rsidRPr="003366C9">
        <w:rPr>
          <w:rFonts w:cs="Times New Roman"/>
          <w:b/>
          <w:bCs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b/>
          <w:bCs/>
          <w:sz w:val="24"/>
          <w:szCs w:val="24"/>
          <w:rtl/>
        </w:rPr>
        <w:t>تكلفة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جميع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خدمات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ومنتجات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الرعاية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الصحية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التكميلية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الأخرى</w:t>
      </w:r>
      <w:r w:rsidR="00A96121" w:rsidRPr="003366C9">
        <w:rPr>
          <w:rFonts w:cs="Times New Roman"/>
          <w:sz w:val="24"/>
          <w:szCs w:val="24"/>
          <w:rtl/>
        </w:rPr>
        <w:t xml:space="preserve"> </w:t>
      </w:r>
      <w:r w:rsidR="00A96121" w:rsidRPr="003366C9">
        <w:rPr>
          <w:rFonts w:ascii="Arial" w:hAnsi="Arial" w:cs="Times New Roman" w:hint="cs"/>
          <w:sz w:val="24"/>
          <w:szCs w:val="24"/>
          <w:rtl/>
        </w:rPr>
        <w:t>المؤهلة</w:t>
      </w:r>
      <w:r w:rsidR="00A96121" w:rsidRPr="003366C9">
        <w:rPr>
          <w:sz w:val="24"/>
          <w:szCs w:val="24"/>
        </w:rPr>
        <w:t>.</w:t>
      </w:r>
    </w:p>
    <w:p w14:paraId="5DCFB548" w14:textId="16B9170F" w:rsidR="00CF7EDD" w:rsidRPr="003366C9" w:rsidRDefault="00CF7EDD" w:rsidP="00CF7EDD">
      <w:pPr>
        <w:pStyle w:val="BodyText"/>
        <w:bidi/>
        <w:spacing w:before="219" w:line="278" w:lineRule="auto"/>
        <w:ind w:left="359"/>
        <w:rPr>
          <w:sz w:val="24"/>
          <w:szCs w:val="24"/>
        </w:rPr>
      </w:pPr>
      <w:r w:rsidRPr="003366C9">
        <w:rPr>
          <w:rFonts w:cs="Times New Roman"/>
          <w:sz w:val="24"/>
          <w:szCs w:val="24"/>
          <w:rtl/>
        </w:rPr>
        <w:t xml:space="preserve">ستظل </w:t>
      </w:r>
      <w:r w:rsidRPr="003366C9">
        <w:rPr>
          <w:rFonts w:cs="Times New Roman"/>
          <w:b/>
          <w:bCs/>
          <w:sz w:val="24"/>
          <w:szCs w:val="24"/>
          <w:rtl/>
        </w:rPr>
        <w:t>مزايا الرعاية الصحية الأساسية</w:t>
      </w:r>
      <w:r w:rsidRPr="003366C9">
        <w:rPr>
          <w:rFonts w:cs="Times New Roman"/>
          <w:sz w:val="24"/>
          <w:szCs w:val="24"/>
          <w:rtl/>
        </w:rPr>
        <w:t xml:space="preserve">، بما في ذلك زيارات الطبيب والرعاية في المستشفى، مجانية بموجب </w:t>
      </w:r>
      <w:r w:rsidR="003366C9" w:rsidRPr="003366C9">
        <w:rPr>
          <w:rFonts w:cs="Times New Roman"/>
          <w:sz w:val="24"/>
          <w:szCs w:val="24"/>
          <w:rtl/>
        </w:rPr>
        <w:t>برنامج الصحة الفيدرالي المؤقت (</w:t>
      </w:r>
      <w:r w:rsidR="003366C9" w:rsidRPr="003366C9">
        <w:rPr>
          <w:rFonts w:cs="Times New Roman"/>
          <w:sz w:val="24"/>
          <w:szCs w:val="24"/>
        </w:rPr>
        <w:t>IFHP</w:t>
      </w:r>
      <w:r w:rsidR="003366C9" w:rsidRPr="003366C9">
        <w:rPr>
          <w:rFonts w:cs="Times New Roman"/>
          <w:sz w:val="24"/>
          <w:szCs w:val="24"/>
          <w:rtl/>
        </w:rPr>
        <w:t>)</w:t>
      </w:r>
      <w:r w:rsidRPr="003366C9">
        <w:rPr>
          <w:rFonts w:cs="Times New Roman"/>
          <w:sz w:val="24"/>
          <w:szCs w:val="24"/>
          <w:rtl/>
        </w:rPr>
        <w:t>، دون الحاجة إلى دفع أي مبالغ مشتركة</w:t>
      </w:r>
      <w:r w:rsidRPr="003366C9">
        <w:rPr>
          <w:sz w:val="24"/>
          <w:szCs w:val="24"/>
        </w:rPr>
        <w:t>.</w:t>
      </w:r>
    </w:p>
    <w:p w14:paraId="30821B20" w14:textId="03CA4A4A" w:rsidR="00917C5E" w:rsidRDefault="00917C5E" w:rsidP="00917C5E">
      <w:pPr>
        <w:pStyle w:val="BodyText"/>
        <w:bidi/>
        <w:spacing w:before="219" w:line="278" w:lineRule="auto"/>
        <w:ind w:left="359"/>
      </w:pPr>
      <w:r>
        <w:rPr>
          <w:b/>
          <w:noProof/>
        </w:rPr>
        <w:drawing>
          <wp:anchor distT="0" distB="0" distL="0" distR="0" simplePos="0" relativeHeight="487545344" behindDoc="1" locked="0" layoutInCell="1" allowOverlap="1" wp14:anchorId="10A8985C" wp14:editId="0928A194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6398967" cy="2019300"/>
            <wp:effectExtent l="0" t="0" r="190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592" cy="202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A8984B" w14:textId="3FECC0B3" w:rsidR="000C6672" w:rsidRPr="00917C5E" w:rsidRDefault="00917C5E" w:rsidP="00917C5E">
      <w:pPr>
        <w:pStyle w:val="BodyText"/>
        <w:bidi/>
        <w:rPr>
          <w:rFonts w:cs="Times New Roman"/>
          <w:bCs/>
        </w:rPr>
      </w:pPr>
      <w:r>
        <w:tab/>
      </w:r>
      <w:r w:rsidRPr="00CF7EDD">
        <w:rPr>
          <w:rFonts w:cs="Times New Roman"/>
          <w:bCs/>
          <w:rtl/>
        </w:rPr>
        <w:t xml:space="preserve">تشمل الخدمات أو المنتجات التكميلية التي يغطيها برنامج </w:t>
      </w:r>
      <w:r w:rsidR="00E90A62" w:rsidRPr="00E90A62">
        <w:rPr>
          <w:rFonts w:cs="Times New Roman"/>
          <w:bCs/>
          <w:rtl/>
        </w:rPr>
        <w:t>الصحة الفيدرالي المؤقت (</w:t>
      </w:r>
      <w:r w:rsidR="00E90A62" w:rsidRPr="00E90A62">
        <w:rPr>
          <w:rFonts w:cs="Times New Roman"/>
          <w:bCs/>
        </w:rPr>
        <w:t>IFHP</w:t>
      </w:r>
      <w:r w:rsidR="00E90A62" w:rsidRPr="00E90A62">
        <w:rPr>
          <w:rFonts w:cs="Times New Roman"/>
          <w:bCs/>
          <w:rtl/>
        </w:rPr>
        <w:t xml:space="preserve">) </w:t>
      </w:r>
      <w:r w:rsidRPr="00CF7EDD">
        <w:rPr>
          <w:rFonts w:cs="Times New Roman"/>
          <w:bCs/>
          <w:rtl/>
        </w:rPr>
        <w:t>ما يل</w:t>
      </w:r>
      <w:r w:rsidR="00E90A62">
        <w:rPr>
          <w:rFonts w:cs="Times New Roman" w:hint="cs"/>
          <w:bCs/>
          <w:rtl/>
        </w:rPr>
        <w:t>ي:</w:t>
      </w:r>
      <w:r>
        <w:rPr>
          <w:rFonts w:cs="Times New Roman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27"/>
        <w:bidiVisual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7"/>
      </w:tblGrid>
      <w:tr w:rsidR="00917C5E" w:rsidRPr="00917C5E" w14:paraId="06A2FB8E" w14:textId="77777777" w:rsidTr="00B368A1">
        <w:tc>
          <w:tcPr>
            <w:tcW w:w="4590" w:type="dxa"/>
          </w:tcPr>
          <w:p w14:paraId="25AEA401" w14:textId="77777777" w:rsidR="00917C5E" w:rsidRPr="00917C5E" w:rsidRDefault="00917C5E" w:rsidP="00917C5E">
            <w:pPr>
              <w:pStyle w:val="ListParagraph"/>
              <w:numPr>
                <w:ilvl w:val="0"/>
                <w:numId w:val="5"/>
              </w:numPr>
              <w:bidi/>
              <w:contextualSpacing/>
              <w:rPr>
                <w:rFonts w:ascii="Calibri" w:eastAsia="Calibri" w:hAnsi="Calibri" w:cs="Arial"/>
              </w:rPr>
            </w:pPr>
            <w:r w:rsidRPr="00917C5E">
              <w:rPr>
                <w:rFonts w:ascii="Calibri" w:eastAsia="Calibri" w:hAnsi="Calibri" w:cs="Arial" w:hint="cs"/>
                <w:rtl/>
              </w:rPr>
              <w:t>الأدوية</w:t>
            </w:r>
            <w:r w:rsidRPr="00917C5E">
              <w:rPr>
                <w:rFonts w:ascii="Calibri" w:eastAsia="Calibri" w:hAnsi="Calibri" w:cs="Arial"/>
                <w:rtl/>
              </w:rPr>
              <w:t xml:space="preserve"> </w:t>
            </w:r>
            <w:r w:rsidRPr="00917C5E">
              <w:rPr>
                <w:rFonts w:ascii="Calibri" w:eastAsia="Calibri" w:hAnsi="Calibri" w:cs="Arial" w:hint="cs"/>
                <w:rtl/>
              </w:rPr>
              <w:t>الموصوفة</w:t>
            </w:r>
          </w:p>
          <w:p w14:paraId="37D674F5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</w:rPr>
            </w:pPr>
            <w:r w:rsidRPr="00917C5E">
              <w:rPr>
                <w:rFonts w:ascii="Calibri" w:eastAsia="Calibri" w:hAnsi="Calibri" w:cs="Arial"/>
                <w:rtl/>
              </w:rPr>
              <w:t>رعاية الأسنان الطارئة</w:t>
            </w:r>
          </w:p>
          <w:p w14:paraId="3951B67E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</w:rPr>
            </w:pPr>
            <w:r w:rsidRPr="00917C5E">
              <w:rPr>
                <w:rFonts w:ascii="Calibri" w:eastAsia="Calibri" w:hAnsi="Calibri" w:cs="Arial"/>
                <w:rtl/>
              </w:rPr>
              <w:t>رعاية البصر</w:t>
            </w:r>
          </w:p>
          <w:p w14:paraId="0ED2D14C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</w:rPr>
            </w:pPr>
            <w:r w:rsidRPr="00917C5E">
              <w:rPr>
                <w:rFonts w:ascii="Calibri" w:eastAsia="Calibri" w:hAnsi="Calibri" w:cs="Arial"/>
                <w:rtl/>
              </w:rPr>
              <w:t>الاستشارات النفسية</w:t>
            </w:r>
          </w:p>
          <w:p w14:paraId="48B41C10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</w:rPr>
            </w:pPr>
            <w:r w:rsidRPr="00917C5E">
              <w:rPr>
                <w:rFonts w:ascii="Calibri" w:eastAsia="Calibri" w:hAnsi="Calibri" w:cs="Arial"/>
                <w:rtl/>
              </w:rPr>
              <w:t>العلاج الوظيفي</w:t>
            </w:r>
          </w:p>
          <w:p w14:paraId="40A56848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</w:rPr>
            </w:pPr>
            <w:r w:rsidRPr="00917C5E">
              <w:rPr>
                <w:rFonts w:ascii="Calibri" w:eastAsia="Calibri" w:hAnsi="Calibri" w:cs="Arial"/>
                <w:rtl/>
              </w:rPr>
              <w:t>العلاج الطبيعي</w:t>
            </w:r>
          </w:p>
        </w:tc>
        <w:tc>
          <w:tcPr>
            <w:tcW w:w="4767" w:type="dxa"/>
          </w:tcPr>
          <w:p w14:paraId="6A68C0EA" w14:textId="77777777" w:rsidR="00917C5E" w:rsidRPr="00917C5E" w:rsidRDefault="00917C5E" w:rsidP="00917C5E">
            <w:pPr>
              <w:pStyle w:val="ListParagraph"/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</w:rPr>
            </w:pPr>
            <w:r w:rsidRPr="00917C5E">
              <w:rPr>
                <w:rFonts w:ascii="Calibri" w:eastAsia="Calibri" w:hAnsi="Calibri" w:cs="Arial" w:hint="cs"/>
                <w:rtl/>
              </w:rPr>
              <w:t>علاج</w:t>
            </w:r>
            <w:r w:rsidRPr="00917C5E">
              <w:rPr>
                <w:rFonts w:ascii="Calibri" w:eastAsia="Calibri" w:hAnsi="Calibri" w:cs="Arial"/>
                <w:rtl/>
              </w:rPr>
              <w:t xml:space="preserve"> </w:t>
            </w:r>
            <w:r w:rsidRPr="00917C5E">
              <w:rPr>
                <w:rFonts w:ascii="Calibri" w:eastAsia="Calibri" w:hAnsi="Calibri" w:cs="Arial" w:hint="cs"/>
                <w:rtl/>
              </w:rPr>
              <w:t>النطق</w:t>
            </w:r>
            <w:r w:rsidRPr="00917C5E">
              <w:rPr>
                <w:rFonts w:ascii="Calibri" w:eastAsia="Calibri" w:hAnsi="Calibri" w:cs="Arial"/>
                <w:rtl/>
              </w:rPr>
              <w:t xml:space="preserve"> </w:t>
            </w:r>
            <w:r w:rsidRPr="00917C5E">
              <w:rPr>
                <w:rFonts w:ascii="Calibri" w:eastAsia="Calibri" w:hAnsi="Calibri" w:cs="Arial" w:hint="cs"/>
                <w:rtl/>
              </w:rPr>
              <w:t>واللغة</w:t>
            </w:r>
          </w:p>
          <w:p w14:paraId="4FBDB4BD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</w:rPr>
            </w:pPr>
            <w:r w:rsidRPr="00917C5E">
              <w:rPr>
                <w:rFonts w:ascii="Calibri" w:eastAsia="Calibri" w:hAnsi="Calibri" w:cs="Arial"/>
                <w:rtl/>
              </w:rPr>
              <w:t>الأجهزة المساعدة مثل الأطراف الصناعية، وأجهزة المساعدة على الحركة، وأجهزة السمع</w:t>
            </w:r>
          </w:p>
          <w:p w14:paraId="3BCB876F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</w:rPr>
            </w:pPr>
            <w:r w:rsidRPr="00917C5E">
              <w:rPr>
                <w:rFonts w:ascii="Calibri" w:eastAsia="Calibri" w:hAnsi="Calibri" w:cs="Arial"/>
                <w:rtl/>
              </w:rPr>
              <w:t>الرعاية المنزلية والرعاية طويلة الأمد</w:t>
            </w:r>
          </w:p>
          <w:p w14:paraId="0A177FD3" w14:textId="77777777" w:rsidR="00917C5E" w:rsidRPr="00917C5E" w:rsidRDefault="00917C5E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</w:rPr>
            </w:pPr>
            <w:r w:rsidRPr="00917C5E">
              <w:rPr>
                <w:rFonts w:ascii="Calibri" w:eastAsia="Calibri" w:hAnsi="Calibri" w:cs="Arial"/>
                <w:rtl/>
              </w:rPr>
              <w:t>المستلزمات والمعدات الطبية</w:t>
            </w:r>
            <w:r w:rsidRPr="00917C5E">
              <w:rPr>
                <w:rFonts w:ascii="Calibri" w:eastAsia="Calibri" w:hAnsi="Calibri" w:cs="Arial"/>
              </w:rPr>
              <w:t xml:space="preserve"> </w:t>
            </w:r>
          </w:p>
          <w:p w14:paraId="428F749B" w14:textId="77777777" w:rsidR="00917C5E" w:rsidRPr="00917C5E" w:rsidRDefault="00917C5E" w:rsidP="00917C5E">
            <w:pPr>
              <w:bidi/>
              <w:ind w:left="720"/>
              <w:contextualSpacing/>
              <w:rPr>
                <w:rFonts w:ascii="Calibri" w:eastAsia="Calibri" w:hAnsi="Calibri" w:cs="Arial"/>
                <w:rtl/>
              </w:rPr>
            </w:pPr>
          </w:p>
          <w:p w14:paraId="14792592" w14:textId="77777777" w:rsidR="00917C5E" w:rsidRPr="00917C5E" w:rsidRDefault="00917C5E" w:rsidP="00917C5E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14:paraId="10A8984D" w14:textId="753A6752" w:rsidR="000C6672" w:rsidRPr="00917C5E" w:rsidRDefault="00917C5E" w:rsidP="00917C5E">
      <w:pPr>
        <w:pStyle w:val="BodyText"/>
        <w:bidi/>
        <w:rPr>
          <w:rFonts w:cs="Times New Roman"/>
          <w:bCs/>
        </w:rPr>
        <w:sectPr w:rsidR="000C6672" w:rsidRPr="00917C5E">
          <w:footerReference w:type="default" r:id="rId8"/>
          <w:type w:val="continuous"/>
          <w:pgSz w:w="12240" w:h="15840"/>
          <w:pgMar w:top="0" w:right="1080" w:bottom="980" w:left="720" w:header="0" w:footer="783" w:gutter="0"/>
          <w:pgNumType w:start="1"/>
          <w:cols w:space="720"/>
        </w:sectPr>
      </w:pPr>
      <w:r>
        <w:rPr>
          <w:rFonts w:cs="Times New Roman"/>
          <w:bCs/>
        </w:rPr>
        <w:t xml:space="preserve"> </w:t>
      </w:r>
      <w:r w:rsidR="00CF7EDD" w:rsidRPr="00CF7EDD">
        <w:rPr>
          <w:bCs/>
        </w:rPr>
        <w:t>:</w:t>
      </w:r>
    </w:p>
    <w:p w14:paraId="10A89858" w14:textId="7B4FD54E" w:rsidR="000C6672" w:rsidRDefault="000C6672" w:rsidP="00917C5E">
      <w:pPr>
        <w:pStyle w:val="ListParagraph"/>
        <w:tabs>
          <w:tab w:val="left" w:pos="917"/>
        </w:tabs>
        <w:spacing w:before="115"/>
        <w:ind w:firstLine="0"/>
        <w:sectPr w:rsidR="000C6672">
          <w:type w:val="continuous"/>
          <w:pgSz w:w="12240" w:h="15840"/>
          <w:pgMar w:top="0" w:right="1080" w:bottom="980" w:left="720" w:header="0" w:footer="783" w:gutter="0"/>
          <w:cols w:num="2" w:space="720" w:equalWidth="0">
            <w:col w:w="3765" w:space="1257"/>
            <w:col w:w="5418"/>
          </w:cols>
        </w:sectPr>
      </w:pPr>
    </w:p>
    <w:p w14:paraId="10A8985A" w14:textId="32BF0FEF" w:rsidR="000C6672" w:rsidRPr="008841F8" w:rsidRDefault="00000000" w:rsidP="008841F8">
      <w:pPr>
        <w:pStyle w:val="BodyText"/>
        <w:rPr>
          <w:rFonts w:cstheme="minorBidi"/>
          <w:sz w:val="17"/>
          <w:rtl/>
          <w:lang w:bidi="ar-AE"/>
        </w:rPr>
      </w:pPr>
      <w:r>
        <w:rPr>
          <w:noProof/>
          <w:sz w:val="17"/>
        </w:rPr>
        <w:drawing>
          <wp:anchor distT="0" distB="0" distL="0" distR="0" simplePos="0" relativeHeight="487544832" behindDoc="1" locked="0" layoutInCell="1" allowOverlap="1" wp14:anchorId="10A8985E" wp14:editId="10A898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356430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6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A89860" wp14:editId="10A89861">
                <wp:simplePos x="0" y="0"/>
                <wp:positionH relativeFrom="page">
                  <wp:posOffset>7239391</wp:posOffset>
                </wp:positionH>
                <wp:positionV relativeFrom="page">
                  <wp:posOffset>6374806</wp:posOffset>
                </wp:positionV>
                <wp:extent cx="101600" cy="2350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35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8986B" w14:textId="77777777" w:rsidR="000C6672" w:rsidRDefault="00000000">
                            <w:pPr>
                              <w:ind w:left="20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939598"/>
                                <w:sz w:val="12"/>
                              </w:rPr>
                              <w:t>Cat.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z w:val="12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z w:val="12"/>
                              </w:rPr>
                              <w:t>Ci44-28/2026E-PDF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z w:val="12"/>
                              </w:rPr>
                              <w:t>ISBN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z w:val="12"/>
                              </w:rPr>
                              <w:t>978-0-660-97908-3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z w:val="12"/>
                              </w:rPr>
                              <w:t>IRCC-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4"/>
                                <w:sz w:val="12"/>
                              </w:rPr>
                              <w:t>4250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8986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0.05pt;margin-top:501.95pt;width:8pt;height:185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xnAEAACoDAAAOAAAAZHJzL2Uyb0RvYy54bWysUsFu2zAMvQ/oPwi6L3IyrB2MOMXaYsOA&#10;YhvQ7gMUWYqNWaJKKrHz96NUJxm227ALTVnU43uPXN9OfhAHi9RDaORyUUlhg4G2D7tG/nj+9PaD&#10;FJR0aPUAwTbyaEnebq7erMdY2xV0MLQWBYMEqsfYyC6lWCtFprNe0wKiDXzpAL1OfMSdalGPjO4H&#10;taqqazUCthHBWCL++/B6KTcF3zlr0jfnyCYxNJK5pRKxxG2OarPW9Q517Hoz09D/wMLrPnDTM9SD&#10;Tlrssf8LyvcGgcClhQGvwLne2KKB1SyrP9Q8dTraooXNoXi2if4frPl6eIrfUaTpDiYeYBFB8RHM&#10;T2Jv1Bipnmuyp1QTV2ehk0OfvyxB8EP29nj2005JmIxWLa8rvjF8tXr3vrq5KYary+uIlD5b8CIn&#10;jUSeV2GgD4+Ucn9dn0pmMq/9M5M0bScuyekW2iOL4D1kkBxX3EmMPNZG0steo5Vi+BLYt7wDpwRP&#10;yfaUYBruoWxKlhbg4z6B6wuRS5uZCA+k8JuXJ0/893Opuqz45hcAAAD//wMAUEsDBBQABgAIAAAA&#10;IQCjVx0y4AAAAA8BAAAPAAAAZHJzL2Rvd25yZXYueG1sTI/BTsMwEETvSPyDtUjcqG3SBghxKhSp&#10;4laJth/gxiaOGq9D7Dbp37M9wW1mdzT7tlzPvmcXO8YuoAK5EMAsNsF02Co47DdPr8Bi0mh0H9Aq&#10;uNoI6+r+rtSFCRN+2csutYxKMBZagUtpKDiPjbNex0UYLNLuO4xeJ7Jjy82oJyr3PX8WIuded0gX&#10;nB5s7Wxz2p29gu2Vuynzq0NT1/k2z342+vTZK/X4MH+8A0t2Tn9huOETOlTEdAxnNJH15OVSSMqS&#10;EiJ7A3bLyFVOsyOp7GUpgVcl//9H9QsAAP//AwBQSwECLQAUAAYACAAAACEAtoM4kv4AAADhAQAA&#10;EwAAAAAAAAAAAAAAAAAAAAAAW0NvbnRlbnRfVHlwZXNdLnhtbFBLAQItABQABgAIAAAAIQA4/SH/&#10;1gAAAJQBAAALAAAAAAAAAAAAAAAAAC8BAABfcmVscy8ucmVsc1BLAQItABQABgAIAAAAIQDnmnFx&#10;nAEAACoDAAAOAAAAAAAAAAAAAAAAAC4CAABkcnMvZTJvRG9jLnhtbFBLAQItABQABgAIAAAAIQCj&#10;Vx0y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10A8986B" w14:textId="77777777" w:rsidR="000C6672" w:rsidRDefault="00000000">
                      <w:pPr>
                        <w:ind w:left="20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color w:val="939598"/>
                          <w:sz w:val="12"/>
                        </w:rPr>
                        <w:t>Cat.</w:t>
                      </w:r>
                      <w:r>
                        <w:rPr>
                          <w:rFonts w:ascii="Arial"/>
                          <w:color w:val="939598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z w:val="12"/>
                        </w:rPr>
                        <w:t>No.</w:t>
                      </w:r>
                      <w:r>
                        <w:rPr>
                          <w:rFonts w:ascii="Arial"/>
                          <w:color w:val="939598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z w:val="12"/>
                        </w:rPr>
                        <w:t>Ci44-28/2026E-PDF</w:t>
                      </w:r>
                      <w:r>
                        <w:rPr>
                          <w:rFonts w:ascii="Arial"/>
                          <w:color w:val="939598"/>
                          <w:spacing w:val="5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z w:val="12"/>
                        </w:rPr>
                        <w:t>ISBN</w:t>
                      </w:r>
                      <w:r>
                        <w:rPr>
                          <w:rFonts w:ascii="Arial"/>
                          <w:color w:val="939598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z w:val="12"/>
                        </w:rPr>
                        <w:t>978-0-660-97908-3</w:t>
                      </w:r>
                      <w:r>
                        <w:rPr>
                          <w:rFonts w:ascii="Arial"/>
                          <w:color w:val="939598"/>
                          <w:spacing w:val="5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z w:val="12"/>
                        </w:rPr>
                        <w:t>IRCC-</w:t>
                      </w:r>
                      <w:r>
                        <w:rPr>
                          <w:rFonts w:ascii="Arial"/>
                          <w:color w:val="939598"/>
                          <w:spacing w:val="-4"/>
                          <w:sz w:val="12"/>
                        </w:rPr>
                        <w:t>4250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F04198" w14:textId="3A6E40F7" w:rsidR="00CF7EDD" w:rsidRPr="008841F8" w:rsidRDefault="00CF7EDD" w:rsidP="00CF7EDD">
      <w:pPr>
        <w:bidi/>
        <w:spacing w:before="1" w:line="264" w:lineRule="auto"/>
        <w:ind w:left="360"/>
        <w:rPr>
          <w:sz w:val="24"/>
          <w:szCs w:val="24"/>
        </w:rPr>
      </w:pPr>
      <w:r w:rsidRPr="00D449CC">
        <w:rPr>
          <w:rFonts w:cs="Times New Roman"/>
          <w:b/>
          <w:bCs/>
          <w:sz w:val="24"/>
          <w:szCs w:val="24"/>
          <w:rtl/>
        </w:rPr>
        <w:t>ملاحظة</w:t>
      </w:r>
      <w:r w:rsidRPr="008841F8">
        <w:rPr>
          <w:rFonts w:cs="Times New Roman"/>
          <w:sz w:val="24"/>
          <w:szCs w:val="24"/>
          <w:rtl/>
        </w:rPr>
        <w:t xml:space="preserve">: يستمر المستفيدون المؤهلون لبرنامج </w:t>
      </w:r>
      <w:r w:rsidR="008841F8" w:rsidRPr="008841F8">
        <w:rPr>
          <w:rFonts w:cs="Times New Roman"/>
          <w:sz w:val="24"/>
          <w:szCs w:val="24"/>
          <w:rtl/>
        </w:rPr>
        <w:t>الصحة الفيدرالي المؤقت (</w:t>
      </w:r>
      <w:r w:rsidR="008841F8" w:rsidRPr="008841F8">
        <w:rPr>
          <w:rFonts w:cs="Times New Roman"/>
          <w:sz w:val="24"/>
          <w:szCs w:val="24"/>
        </w:rPr>
        <w:t>IFHP</w:t>
      </w:r>
      <w:r w:rsidR="008841F8" w:rsidRPr="008841F8">
        <w:rPr>
          <w:rFonts w:cs="Times New Roman"/>
          <w:sz w:val="24"/>
          <w:szCs w:val="24"/>
          <w:rtl/>
        </w:rPr>
        <w:t xml:space="preserve">) </w:t>
      </w:r>
      <w:r w:rsidRPr="008841F8">
        <w:rPr>
          <w:rFonts w:cs="Times New Roman"/>
          <w:sz w:val="24"/>
          <w:szCs w:val="24"/>
          <w:rtl/>
        </w:rPr>
        <w:t xml:space="preserve">في دفع أي تكاليف تتجاوز الحدود التي يغطيها البرنامج. يُرجى استشارة مقدم رعاية صحية مسجل لدى </w:t>
      </w:r>
      <w:r w:rsidR="008841F8">
        <w:rPr>
          <w:rFonts w:cs="Times New Roman" w:hint="cs"/>
          <w:sz w:val="24"/>
          <w:szCs w:val="24"/>
          <w:rtl/>
        </w:rPr>
        <w:t>ب</w:t>
      </w:r>
      <w:r w:rsidR="008841F8" w:rsidRPr="008841F8">
        <w:rPr>
          <w:rFonts w:cs="Times New Roman"/>
          <w:sz w:val="24"/>
          <w:szCs w:val="24"/>
          <w:rtl/>
        </w:rPr>
        <w:t>رنامج الصحة الفيدرالي المؤقت</w:t>
      </w:r>
      <w:r w:rsidRPr="008841F8">
        <w:rPr>
          <w:rFonts w:cs="Times New Roman"/>
          <w:sz w:val="24"/>
          <w:szCs w:val="24"/>
          <w:rtl/>
        </w:rPr>
        <w:t xml:space="preserve"> </w:t>
      </w:r>
      <w:r w:rsidR="008841F8" w:rsidRPr="008841F8">
        <w:rPr>
          <w:rFonts w:cs="Times New Roman"/>
          <w:sz w:val="24"/>
          <w:szCs w:val="24"/>
          <w:rtl/>
        </w:rPr>
        <w:t>(</w:t>
      </w:r>
      <w:r w:rsidR="008841F8" w:rsidRPr="008841F8">
        <w:rPr>
          <w:rFonts w:cs="Times New Roman"/>
          <w:sz w:val="24"/>
          <w:szCs w:val="24"/>
        </w:rPr>
        <w:t>IFHP</w:t>
      </w:r>
      <w:r w:rsidR="008841F8" w:rsidRPr="008841F8">
        <w:rPr>
          <w:rFonts w:cs="Times New Roman"/>
          <w:sz w:val="24"/>
          <w:szCs w:val="24"/>
          <w:rtl/>
        </w:rPr>
        <w:t xml:space="preserve">) </w:t>
      </w:r>
      <w:r w:rsidRPr="008841F8">
        <w:rPr>
          <w:rFonts w:cs="Times New Roman"/>
          <w:sz w:val="24"/>
          <w:szCs w:val="24"/>
          <w:rtl/>
        </w:rPr>
        <w:t>لمعرفة المزيد</w:t>
      </w:r>
      <w:r w:rsidRPr="008841F8">
        <w:rPr>
          <w:sz w:val="24"/>
          <w:szCs w:val="24"/>
        </w:rPr>
        <w:t>.</w:t>
      </w:r>
    </w:p>
    <w:p w14:paraId="5D45B394" w14:textId="77777777" w:rsidR="00CF7EDD" w:rsidRPr="008841F8" w:rsidRDefault="00CF7EDD">
      <w:pPr>
        <w:spacing w:before="1" w:line="264" w:lineRule="auto"/>
        <w:ind w:left="360"/>
        <w:rPr>
          <w:rFonts w:cstheme="minorBidi"/>
          <w:sz w:val="24"/>
          <w:szCs w:val="24"/>
          <w:rtl/>
          <w:lang w:bidi="ar-AE"/>
        </w:rPr>
      </w:pPr>
    </w:p>
    <w:sectPr w:rsidR="00CF7EDD" w:rsidRPr="008841F8">
      <w:type w:val="continuous"/>
      <w:pgSz w:w="12240" w:h="15840"/>
      <w:pgMar w:top="0" w:right="1080" w:bottom="980" w:left="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2B22" w14:textId="77777777" w:rsidR="0071782D" w:rsidRDefault="0071782D">
      <w:r>
        <w:separator/>
      </w:r>
    </w:p>
  </w:endnote>
  <w:endnote w:type="continuationSeparator" w:id="0">
    <w:p w14:paraId="05612A65" w14:textId="77777777" w:rsidR="0071782D" w:rsidRDefault="0071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9862" w14:textId="77777777" w:rsidR="000C667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10A89863" wp14:editId="10A89864">
          <wp:simplePos x="0" y="0"/>
          <wp:positionH relativeFrom="page">
            <wp:posOffset>2258519</wp:posOffset>
          </wp:positionH>
          <wp:positionV relativeFrom="page">
            <wp:posOffset>9509391</wp:posOffset>
          </wp:positionV>
          <wp:extent cx="920674" cy="177830"/>
          <wp:effectExtent l="0" t="0" r="0" b="0"/>
          <wp:wrapNone/>
          <wp:docPr id="212679645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674" cy="17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10A89865" wp14:editId="10A89866">
          <wp:simplePos x="0" y="0"/>
          <wp:positionH relativeFrom="page">
            <wp:posOffset>1154024</wp:posOffset>
          </wp:positionH>
          <wp:positionV relativeFrom="page">
            <wp:posOffset>9509930</wp:posOffset>
          </wp:positionV>
          <wp:extent cx="955793" cy="176156"/>
          <wp:effectExtent l="0" t="0" r="0" b="0"/>
          <wp:wrapNone/>
          <wp:docPr id="76329270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5793" cy="176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10A89867" wp14:editId="10A89868">
          <wp:simplePos x="0" y="0"/>
          <wp:positionH relativeFrom="page">
            <wp:posOffset>6098805</wp:posOffset>
          </wp:positionH>
          <wp:positionV relativeFrom="page">
            <wp:posOffset>9434239</wp:posOffset>
          </wp:positionV>
          <wp:extent cx="997306" cy="237426"/>
          <wp:effectExtent l="0" t="0" r="0" b="0"/>
          <wp:wrapNone/>
          <wp:docPr id="30730808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306" cy="23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6368" behindDoc="1" locked="0" layoutInCell="1" allowOverlap="1" wp14:anchorId="10A89869" wp14:editId="10A8986A">
          <wp:simplePos x="0" y="0"/>
          <wp:positionH relativeFrom="page">
            <wp:posOffset>687844</wp:posOffset>
          </wp:positionH>
          <wp:positionV relativeFrom="page">
            <wp:posOffset>9510648</wp:posOffset>
          </wp:positionV>
          <wp:extent cx="317601" cy="157683"/>
          <wp:effectExtent l="0" t="0" r="0" b="0"/>
          <wp:wrapNone/>
          <wp:docPr id="122996596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17601" cy="157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E8BD" w14:textId="77777777" w:rsidR="0071782D" w:rsidRDefault="0071782D">
      <w:r>
        <w:separator/>
      </w:r>
    </w:p>
  </w:footnote>
  <w:footnote w:type="continuationSeparator" w:id="0">
    <w:p w14:paraId="5D7032A8" w14:textId="77777777" w:rsidR="0071782D" w:rsidRDefault="0071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303D1"/>
    <w:multiLevelType w:val="hybridMultilevel"/>
    <w:tmpl w:val="4E7448B8"/>
    <w:lvl w:ilvl="0" w:tplc="26528A22">
      <w:numFmt w:val="bullet"/>
      <w:lvlText w:val="•"/>
      <w:lvlJc w:val="left"/>
      <w:pPr>
        <w:ind w:left="629" w:hanging="270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1A74C0">
      <w:numFmt w:val="bullet"/>
      <w:lvlText w:val="•"/>
      <w:lvlJc w:val="left"/>
      <w:pPr>
        <w:ind w:left="918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2" w:tplc="56241652">
      <w:numFmt w:val="bullet"/>
      <w:lvlText w:val="•"/>
      <w:lvlJc w:val="left"/>
      <w:pPr>
        <w:ind w:left="1236" w:hanging="270"/>
      </w:pPr>
      <w:rPr>
        <w:rFonts w:hint="default"/>
        <w:lang w:val="en-US" w:eastAsia="en-US" w:bidi="ar-SA"/>
      </w:rPr>
    </w:lvl>
    <w:lvl w:ilvl="3" w:tplc="BAF29058">
      <w:numFmt w:val="bullet"/>
      <w:lvlText w:val="•"/>
      <w:lvlJc w:val="left"/>
      <w:pPr>
        <w:ind w:left="1552" w:hanging="270"/>
      </w:pPr>
      <w:rPr>
        <w:rFonts w:hint="default"/>
        <w:lang w:val="en-US" w:eastAsia="en-US" w:bidi="ar-SA"/>
      </w:rPr>
    </w:lvl>
    <w:lvl w:ilvl="4" w:tplc="14A2E39E">
      <w:numFmt w:val="bullet"/>
      <w:lvlText w:val="•"/>
      <w:lvlJc w:val="left"/>
      <w:pPr>
        <w:ind w:left="1868" w:hanging="270"/>
      </w:pPr>
      <w:rPr>
        <w:rFonts w:hint="default"/>
        <w:lang w:val="en-US" w:eastAsia="en-US" w:bidi="ar-SA"/>
      </w:rPr>
    </w:lvl>
    <w:lvl w:ilvl="5" w:tplc="C4CC775E">
      <w:numFmt w:val="bullet"/>
      <w:lvlText w:val="•"/>
      <w:lvlJc w:val="left"/>
      <w:pPr>
        <w:ind w:left="2184" w:hanging="270"/>
      </w:pPr>
      <w:rPr>
        <w:rFonts w:hint="default"/>
        <w:lang w:val="en-US" w:eastAsia="en-US" w:bidi="ar-SA"/>
      </w:rPr>
    </w:lvl>
    <w:lvl w:ilvl="6" w:tplc="BCFA4A8C"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ar-SA"/>
      </w:rPr>
    </w:lvl>
    <w:lvl w:ilvl="7" w:tplc="5E485D72">
      <w:numFmt w:val="bullet"/>
      <w:lvlText w:val="•"/>
      <w:lvlJc w:val="left"/>
      <w:pPr>
        <w:ind w:left="2816" w:hanging="270"/>
      </w:pPr>
      <w:rPr>
        <w:rFonts w:hint="default"/>
        <w:lang w:val="en-US" w:eastAsia="en-US" w:bidi="ar-SA"/>
      </w:rPr>
    </w:lvl>
    <w:lvl w:ilvl="8" w:tplc="48567C1E">
      <w:numFmt w:val="bullet"/>
      <w:lvlText w:val="•"/>
      <w:lvlJc w:val="left"/>
      <w:pPr>
        <w:ind w:left="3132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65A5588"/>
    <w:multiLevelType w:val="hybridMultilevel"/>
    <w:tmpl w:val="3766D180"/>
    <w:lvl w:ilvl="0" w:tplc="5624165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37D3680F"/>
    <w:multiLevelType w:val="hybridMultilevel"/>
    <w:tmpl w:val="8E1C558C"/>
    <w:lvl w:ilvl="0" w:tplc="5624165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201B6"/>
    <w:multiLevelType w:val="hybridMultilevel"/>
    <w:tmpl w:val="821C0160"/>
    <w:lvl w:ilvl="0" w:tplc="5624165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37F39"/>
    <w:multiLevelType w:val="hybridMultilevel"/>
    <w:tmpl w:val="C8E46ACC"/>
    <w:lvl w:ilvl="0" w:tplc="56241652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2046513890">
    <w:abstractNumId w:val="0"/>
  </w:num>
  <w:num w:numId="2" w16cid:durableId="720134248">
    <w:abstractNumId w:val="1"/>
  </w:num>
  <w:num w:numId="3" w16cid:durableId="1885482055">
    <w:abstractNumId w:val="4"/>
  </w:num>
  <w:num w:numId="4" w16cid:durableId="791048984">
    <w:abstractNumId w:val="2"/>
  </w:num>
  <w:num w:numId="5" w16cid:durableId="69816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72"/>
    <w:rsid w:val="000C6672"/>
    <w:rsid w:val="001E4477"/>
    <w:rsid w:val="0026691D"/>
    <w:rsid w:val="003366C9"/>
    <w:rsid w:val="003D71C5"/>
    <w:rsid w:val="0050278B"/>
    <w:rsid w:val="0053396D"/>
    <w:rsid w:val="0071782D"/>
    <w:rsid w:val="008841F8"/>
    <w:rsid w:val="00885702"/>
    <w:rsid w:val="008D06C3"/>
    <w:rsid w:val="00917C5E"/>
    <w:rsid w:val="00933B46"/>
    <w:rsid w:val="00A96121"/>
    <w:rsid w:val="00B368A1"/>
    <w:rsid w:val="00CF7EDD"/>
    <w:rsid w:val="00D17224"/>
    <w:rsid w:val="00D449CC"/>
    <w:rsid w:val="00E90A62"/>
    <w:rsid w:val="00EC28F9"/>
    <w:rsid w:val="00F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9837"/>
  <w15:docId w15:val="{C7D9DB1C-D633-4E60-B51B-DD8A511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7"/>
      <w:ind w:left="917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17C5E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2026-03-16T04:31:00Z</dcterms:created>
  <dcterms:modified xsi:type="dcterms:W3CDTF">2026-03-16T11:30:00Z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2026-03-06T00:00:00Z</vt:filetime>
  </property>
</Properties>
</file>